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NOTIFICATION OF LATE FILING</w:t>
      </w:r>
    </w:p>
    <w:p>
      <w:pPr>
        <w:spacing w:after="0" w:line="2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 File Number: 000-03722</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CUSIP Number: 048209100</w:t>
      </w:r>
    </w:p>
    <w:p>
      <w:pPr>
        <w:spacing w:after="0" w:line="184" w:lineRule="exact"/>
        <w:rPr>
          <w:sz w:val="24"/>
          <w:szCs w:val="24"/>
          <w:color w:val="auto"/>
        </w:rPr>
      </w:pPr>
    </w:p>
    <w:p>
      <w:pPr>
        <w:ind w:left="2160"/>
        <w:spacing w:after="0" w:line="207" w:lineRule="exact"/>
        <w:tabs>
          <w:tab w:leader="none" w:pos="3300" w:val="left"/>
        </w:tabs>
        <w:rPr>
          <w:sz w:val="20"/>
          <w:szCs w:val="20"/>
          <w:color w:val="auto"/>
        </w:rPr>
      </w:pPr>
      <w:r>
        <w:rPr>
          <w:rFonts w:ascii="Times New Roman" w:cs="Times New Roman" w:eastAsia="Times New Roman" w:hAnsi="Times New Roman"/>
          <w:sz w:val="18"/>
          <w:szCs w:val="18"/>
          <w:color w:val="auto"/>
        </w:rPr>
        <w:t>(Check One):</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10-K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20-F</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11-K</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Form 10-Q</w:t>
      </w:r>
    </w:p>
    <w:p>
      <w:pPr>
        <w:spacing w:after="0" w:line="63" w:lineRule="exact"/>
        <w:rPr>
          <w:sz w:val="24"/>
          <w:szCs w:val="24"/>
          <w:color w:val="auto"/>
        </w:rPr>
      </w:pPr>
    </w:p>
    <w:p>
      <w:pPr>
        <w:ind w:left="3320" w:right="4440" w:firstLine="9"/>
        <w:spacing w:after="0" w:line="326" w:lineRule="exact"/>
        <w:tabs>
          <w:tab w:leader="none" w:pos="35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Form 10-D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N-CEN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 For Period Ended: </w:t>
      </w:r>
      <w:r>
        <w:rPr>
          <w:rFonts w:ascii="Times New Roman" w:cs="Times New Roman" w:eastAsia="Times New Roman" w:hAnsi="Times New Roman"/>
          <w:sz w:val="18"/>
          <w:szCs w:val="18"/>
          <w:b w:val="1"/>
          <w:bCs w:val="1"/>
          <w:u w:val="single" w:color="auto"/>
          <w:color w:val="auto"/>
        </w:rPr>
        <w:t>December 31, 2025</w:t>
      </w:r>
    </w:p>
    <w:p>
      <w:pPr>
        <w:spacing w:after="0" w:line="198" w:lineRule="exact"/>
        <w:rPr>
          <w:rFonts w:ascii="MS PGothic" w:cs="MS PGothic" w:eastAsia="MS PGothic" w:hAnsi="MS PGothic"/>
          <w:sz w:val="18"/>
          <w:szCs w:val="18"/>
          <w:color w:val="auto"/>
        </w:rPr>
      </w:pPr>
    </w:p>
    <w:p>
      <w:pPr>
        <w:ind w:left="3540" w:hanging="211"/>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3540" w:hanging="211"/>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540" w:hanging="211"/>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540" w:hanging="211"/>
        <w:spacing w:after="0"/>
        <w:tabs>
          <w:tab w:leader="none" w:pos="3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sz w:val="24"/>
          <w:szCs w:val="24"/>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8"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 any information contained herein.</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 INFORMATION</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Atlantic American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if Applicable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4370 Peachtree Road, 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Address of Principal Executive Office </w:t>
      </w:r>
      <w:r>
        <w:rPr>
          <w:rFonts w:ascii="Times New Roman" w:cs="Times New Roman" w:eastAsia="Times New Roman" w:hAnsi="Times New Roman"/>
          <w:sz w:val="18"/>
          <w:szCs w:val="18"/>
          <w:b w:val="1"/>
          <w:bCs w:val="1"/>
          <w:i w:val="1"/>
          <w:iCs w:val="1"/>
          <w:color w:val="auto"/>
        </w:rPr>
        <w:t>(Street and Number)</w:t>
      </w:r>
    </w:p>
    <w:p>
      <w:pPr>
        <w:spacing w:after="0" w:line="203"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Atlanta, Georgia 30319</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RULES 12b-25(b) AND (c)</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62" w:lineRule="exact"/>
        <w:rPr>
          <w:sz w:val="20"/>
          <w:szCs w:val="20"/>
          <w:color w:val="auto"/>
        </w:rPr>
      </w:pPr>
    </w:p>
    <w:p>
      <w:pPr>
        <w:ind w:left="1060" w:hanging="539"/>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25" w:lineRule="exact"/>
        <w:rPr>
          <w:rFonts w:ascii="Times New Roman" w:cs="Times New Roman" w:eastAsia="Times New Roman" w:hAnsi="Times New Roman"/>
          <w:sz w:val="18"/>
          <w:szCs w:val="18"/>
          <w:color w:val="auto"/>
        </w:rPr>
      </w:pPr>
    </w:p>
    <w:p>
      <w:pPr>
        <w:ind w:left="1060" w:hanging="539"/>
        <w:spacing w:after="0"/>
        <w:tabs>
          <w:tab w:leader="none" w:pos="10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spacing w:after="0" w:line="27" w:lineRule="exact"/>
        <w:rPr>
          <w:rFonts w:ascii="Times New Roman" w:cs="Times New Roman" w:eastAsia="Times New Roman" w:hAnsi="Times New Roman"/>
          <w:sz w:val="18"/>
          <w:szCs w:val="18"/>
          <w:color w:val="auto"/>
        </w:rPr>
      </w:pPr>
    </w:p>
    <w:p>
      <w:pPr>
        <w:ind w:left="1060" w:hanging="1052"/>
        <w:spacing w:after="0" w:line="200" w:lineRule="auto"/>
        <w:tabs>
          <w:tab w:leader="none" w:pos="106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0" w:lineRule="exact"/>
        <w:rPr>
          <w:rFonts w:ascii="MS PGothic" w:cs="MS PGothic" w:eastAsia="MS PGothic" w:hAnsi="MS PGothic"/>
          <w:sz w:val="36"/>
          <w:szCs w:val="36"/>
          <w:color w:val="auto"/>
          <w:vertAlign w:val="subscript"/>
        </w:rPr>
      </w:pPr>
    </w:p>
    <w:p>
      <w:pPr>
        <w:ind w:left="1060" w:hanging="539"/>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-1079500</wp:posOffset>
            </wp:positionV>
            <wp:extent cx="17145" cy="10972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 cy="10972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17" w:right="5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NARRATIVE</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Atlantic American Corporation (the “Company”) is unable to file its Annual Report on Form 10-K for the year ended December 31, 2025 (the “Form 10-K”) within the prescribed time period without unreasonable effort or expense.</w:t>
      </w:r>
    </w:p>
    <w:p>
      <w:pPr>
        <w:spacing w:after="0" w:line="16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is required to adopt new accounting guidance prescribed by Accounting Standards Update No. 2018-12, Financial Services—Insurance (Topic 944)—Targeted Improvements to the Accounting for Long-Duration Contracts (“ASU 2018-12”). The Company has adopted ASU 2018-12 effective December 31, 2025, with a transition date of January 1, 2024 (the “Transition Date”), using the modified retrospective method, and certain balances require adjustment to conform to ASU 2018-12 as of the Transition Date. As a result, certain comparable prior period results in the Form 10-K will be restated to conform with the requirements of ASU 2018-12. The Company does not anticipate any significant change in results of operations from the corresponding period for the last fiscal year will be reflected by the earnings statements.</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requires additional time to compile and analyze all requisite financial information, and the supporting documentation required by ASU 2018-12, in order to complete the Form 10-K and permit the Company’s independent registered public accounting firm to complete its audit procedures. The Company expects to file the Form 10-K, along with the audited financial statements, within the extension period provided by Rule 12b-25.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Name and telephone number of person to contact in regard to this notification</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59"/>
        </w:trPr>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J. Ross Franklin</w:t>
            </w:r>
          </w:p>
        </w:tc>
        <w:tc>
          <w:tcPr>
            <w:tcW w:w="26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(404)</w:t>
            </w:r>
          </w:p>
        </w:tc>
        <w:tc>
          <w:tcPr>
            <w:tcW w:w="660" w:type="dxa"/>
            <w:vAlign w:val="bottom"/>
          </w:tcPr>
          <w:p>
            <w:pPr>
              <w:spacing w:after="0"/>
              <w:rPr>
                <w:sz w:val="22"/>
                <w:szCs w:val="22"/>
                <w:color w:val="auto"/>
              </w:rPr>
            </w:pPr>
          </w:p>
        </w:tc>
        <w:tc>
          <w:tcPr>
            <w:tcW w:w="316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266-5500</w:t>
            </w:r>
          </w:p>
        </w:tc>
      </w:tr>
      <w:tr>
        <w:trPr>
          <w:trHeight w:val="238"/>
        </w:trPr>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(Name)</w:t>
            </w:r>
          </w:p>
        </w:tc>
        <w:tc>
          <w:tcPr>
            <w:tcW w:w="560" w:type="dxa"/>
            <w:vAlign w:val="bottom"/>
          </w:tcPr>
          <w:p>
            <w:pPr>
              <w:spacing w:after="0"/>
              <w:rPr>
                <w:sz w:val="20"/>
                <w:szCs w:val="20"/>
                <w:color w:val="auto"/>
              </w:rPr>
            </w:pPr>
          </w:p>
        </w:tc>
        <w:tc>
          <w:tcPr>
            <w:tcW w:w="2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(Area Code)</w:t>
            </w:r>
          </w:p>
        </w:tc>
        <w:tc>
          <w:tcPr>
            <w:tcW w:w="660" w:type="dxa"/>
            <w:vAlign w:val="bottom"/>
          </w:tcPr>
          <w:p>
            <w:pPr>
              <w:spacing w:after="0"/>
              <w:rPr>
                <w:sz w:val="20"/>
                <w:szCs w:val="20"/>
                <w:color w:val="auto"/>
              </w:rPr>
            </w:pPr>
          </w:p>
        </w:tc>
        <w:tc>
          <w:tcPr>
            <w:tcW w:w="3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(Telephone Number)</w:t>
            </w:r>
          </w:p>
        </w:tc>
      </w:tr>
    </w:tbl>
    <w:p>
      <w:pPr>
        <w:spacing w:after="0" w:line="175" w:lineRule="exact"/>
        <w:rPr>
          <w:sz w:val="20"/>
          <w:szCs w:val="20"/>
          <w:color w:val="auto"/>
        </w:rPr>
      </w:pPr>
    </w:p>
    <w:p>
      <w:pPr>
        <w:ind w:left="340" w:right="20" w:hanging="332"/>
        <w:spacing w:after="0" w:line="232"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rFonts w:ascii="Times New Roman" w:cs="Times New Roman" w:eastAsia="Times New Roman" w:hAnsi="Times New Roman"/>
          <w:sz w:val="18"/>
          <w:szCs w:val="18"/>
          <w:color w:val="auto"/>
        </w:rPr>
      </w:pPr>
    </w:p>
    <w:p>
      <w:pPr>
        <w:ind w:left="340" w:right="520" w:hanging="332"/>
        <w:spacing w:after="0" w:line="239"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Section 27A of the Securities Act of 1933 and Section 21E of the Securities Exchange Act of 1934. Forward-looking statements are all statements other than those of historical fact and are inherently subject to risks and uncertainties that could cause actual results to differ materially. These forward-looking statements include, without limitation, statements regarding the Company’s expectations as to the timing of the filing of the Form 10-K and its expectations with respect to the results of operations to be set forth in the Form 10-K. These statements are based on various assumptions, whether or not identified in this document, and on the current expectations of the Company’s management and are not guarantees of actual performance. Factors that could cause actual results to differ materially from the results expressed or implied by such forward-looking statements include, among others, the results of the Company’s financial reporting procedures and the possibility of adjustments in our financial reporting process generally. There may be additional risks that the Company does not presently know or that the Company currently believes are immaterial that could also cause actual results to differ from those expressed in or implied by these forward-looking statements. In addition, forward-looking statements reflect the Company’s expectations as of the date of this document. The Company undertakes no obligation to update or revise any forward-looking statements contained herein, except as may be required by law. Accordingly, undue reliance should not be placed upon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 w:name="page5"/>
    <w:bookmarkEnd w:id="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Atlantic American Corporation</w:t>
      </w:r>
    </w:p>
    <w:p>
      <w:pPr>
        <w:spacing w:after="0" w:line="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Charter)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21" w:lineRule="exact"/>
        <w:rPr>
          <w:sz w:val="20"/>
          <w:szCs w:val="20"/>
          <w:color w:val="auto"/>
        </w:rPr>
      </w:pPr>
    </w:p>
    <w:p>
      <w:pPr>
        <w:spacing w:after="0"/>
        <w:tabs>
          <w:tab w:leader="none" w:pos="700" w:val="left"/>
          <w:tab w:leader="none" w:pos="5760" w:val="left"/>
          <w:tab w:leader="none" w:pos="66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 J. Ross Franklin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19685</wp:posOffset>
            </wp:positionV>
            <wp:extent cx="28975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7505" cy="17145"/>
                    </a:xfrm>
                    <a:prstGeom prst="rect">
                      <a:avLst/>
                    </a:prstGeom>
                    <a:noFill/>
                  </pic:spPr>
                </pic:pic>
              </a:graphicData>
            </a:graphic>
          </wp:anchor>
        </w:drawing>
      </w:r>
    </w:p>
    <w:p>
      <w:pPr>
        <w:spacing w:after="0" w:line="2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color w:val="auto"/>
        </w:rPr>
        <w:t>J. Ross Franklin</w:t>
      </w:r>
    </w:p>
    <w:p>
      <w:pPr>
        <w:spacing w:after="0" w:line="23"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2026-04-01T12:52:23Z</dcterms:created>
  <dcterms:modified xsi:type="dcterms:W3CDTF">2026-04-01T12:52:23Z</dcterms:modified>
</cp:coreProperties>
</file>